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FC0A6" w14:textId="271D1116" w:rsidR="0087344B" w:rsidRPr="001C2F17" w:rsidRDefault="00C92262" w:rsidP="00C92262">
      <w:pPr>
        <w:jc w:val="both"/>
        <w:rPr>
          <w:b/>
        </w:rPr>
      </w:pPr>
      <w:r>
        <w:rPr>
          <w:b/>
        </w:rPr>
        <w:t xml:space="preserve">The Role of Organics in </w:t>
      </w:r>
      <w:r w:rsidR="001C2F17" w:rsidRPr="001C2F17">
        <w:rPr>
          <w:b/>
        </w:rPr>
        <w:t>Meeting Market Demand</w:t>
      </w:r>
    </w:p>
    <w:p w14:paraId="0C4E6B63" w14:textId="6DFB2F98" w:rsidR="001C2F17" w:rsidRDefault="001C2F17" w:rsidP="00C92262">
      <w:pPr>
        <w:jc w:val="both"/>
        <w:rPr>
          <w:b/>
        </w:rPr>
      </w:pPr>
      <w:r w:rsidRPr="001C2F17">
        <w:rPr>
          <w:b/>
        </w:rPr>
        <w:t xml:space="preserve">Is Organic farming better than conventional farming at meeting the public’s demand for lower emissions </w:t>
      </w:r>
      <w:r w:rsidR="00D7702F">
        <w:rPr>
          <w:b/>
        </w:rPr>
        <w:t xml:space="preserve">and more </w:t>
      </w:r>
      <w:r w:rsidR="00C92262">
        <w:rPr>
          <w:b/>
        </w:rPr>
        <w:t>environmentally</w:t>
      </w:r>
      <w:r w:rsidR="00D7702F">
        <w:rPr>
          <w:b/>
        </w:rPr>
        <w:t xml:space="preserve"> friendly farming</w:t>
      </w:r>
      <w:r w:rsidRPr="001C2F17">
        <w:rPr>
          <w:b/>
        </w:rPr>
        <w:t>?</w:t>
      </w:r>
    </w:p>
    <w:p w14:paraId="377A6897" w14:textId="77777777" w:rsidR="004C6981" w:rsidRDefault="00DB65ED" w:rsidP="00C92262">
      <w:pPr>
        <w:jc w:val="both"/>
      </w:pPr>
      <w:r w:rsidRPr="00DB65ED">
        <w:t>The widely held public perception is that organic farming is better for the environment.</w:t>
      </w:r>
      <w:r>
        <w:t xml:space="preserve">  Indeed, t</w:t>
      </w:r>
      <w:r w:rsidRPr="00DB65ED">
        <w:t>he development of organic production systems are a result of consumer demand more than being a producer led movement. In other words, farmers changing to meet the</w:t>
      </w:r>
      <w:r>
        <w:t xml:space="preserve"> market</w:t>
      </w:r>
      <w:r w:rsidR="004C6981">
        <w:t xml:space="preserve"> demand. </w:t>
      </w:r>
    </w:p>
    <w:p w14:paraId="6E0B4876" w14:textId="77777777" w:rsidR="00DB65ED" w:rsidRDefault="00DB65ED" w:rsidP="00C92262">
      <w:pPr>
        <w:jc w:val="both"/>
      </w:pPr>
      <w:r>
        <w:t xml:space="preserve">However, when it comes to emissions and contribution to climate change, is the public perception that organic systems are better backed up by science? This article will focus solely on research which has taken place within the </w:t>
      </w:r>
      <w:r w:rsidR="00E11891">
        <w:t>European Union (</w:t>
      </w:r>
      <w:r>
        <w:t>EU</w:t>
      </w:r>
      <w:r w:rsidR="00E11891">
        <w:t>)</w:t>
      </w:r>
      <w:r w:rsidR="00064323">
        <w:t xml:space="preserve">, </w:t>
      </w:r>
      <w:r w:rsidR="00064323" w:rsidRPr="00064323">
        <w:t>this will allow us to compare the results of research based on a wide range of businesses and environments that are all governed by the same regulations.</w:t>
      </w:r>
      <w:r w:rsidR="00E11891">
        <w:t xml:space="preserve"> </w:t>
      </w:r>
      <w:r w:rsidR="00E11891" w:rsidRPr="00E11891">
        <w:t>The rules governing organic farming practises in the EU are outlined EU Regulations 834/2007 and 889/2008</w:t>
      </w:r>
      <w:r w:rsidR="00E11891">
        <w:t xml:space="preserve">. </w:t>
      </w:r>
      <w:r w:rsidR="00E11891">
        <w:fldChar w:fldCharType="begin" w:fldLock="1"/>
      </w:r>
      <w:r w:rsidR="00182C26">
        <w:instrText>ADDIN CSL_CITATION {"citationItems":[{"id":"ITEM-1","itemData":{"author":[{"dropping-particle":"","family":"EC","given":"","non-dropping-particle":"","parse-names":false,"suffix":""}],"id":"ITEM-1","issued":{"date-parts":[["2008"]]},"title":"</w:instrText>
      </w:r>
      <w:r w:rsidR="00182C26">
        <w:rPr>
          <w:rFonts w:ascii="Arial" w:hAnsi="Arial" w:cs="Arial"/>
        </w:rPr>
        <w:instrText>►</w:instrText>
      </w:r>
      <w:r w:rsidR="00182C26">
        <w:instrText>B COMMISSION REGULATION (EC) No 889/2008 of 5 September 2008 laying down detailed rules for the implementation of Council Regulation (EC) No 834/2007 on organic production and labelling of organic products with regard to organic production, labelling and","type":"report"},"uris":["http://www.mendeley.com/documents/?uuid=f3d58499-ff48-3d0d-95d1-f1e358c70f96"]}],"mendeley":{"formattedCitation":"(EC, 2008)","plainTextFormattedCitation":"(EC, 2008)","previouslyFormattedCitation":"(EC, 2008)"},"properties":{"noteIndex":0},"schema":"https://github.com/citation-style-language/schema/raw/master/csl-citation.json"}</w:instrText>
      </w:r>
      <w:r w:rsidR="00E11891">
        <w:fldChar w:fldCharType="separate"/>
      </w:r>
      <w:r w:rsidR="00E11891" w:rsidRPr="00E11891">
        <w:rPr>
          <w:noProof/>
        </w:rPr>
        <w:t>(EC, 2008)</w:t>
      </w:r>
      <w:r w:rsidR="00E11891">
        <w:fldChar w:fldCharType="end"/>
      </w:r>
    </w:p>
    <w:p w14:paraId="41E7CE61" w14:textId="77777777" w:rsidR="00E11891" w:rsidRDefault="00E11891" w:rsidP="00C92262">
      <w:pPr>
        <w:jc w:val="both"/>
        <w:rPr>
          <w:b/>
        </w:rPr>
      </w:pPr>
      <w:r>
        <w:rPr>
          <w:b/>
        </w:rPr>
        <w:t>Emissions</w:t>
      </w:r>
    </w:p>
    <w:p w14:paraId="74E52E49" w14:textId="77777777" w:rsidR="00A558DA" w:rsidRDefault="00A558DA" w:rsidP="00C92262">
      <w:pPr>
        <w:spacing w:after="0"/>
        <w:jc w:val="both"/>
      </w:pPr>
      <w:r>
        <w:rPr>
          <w:noProof/>
          <w:lang w:eastAsia="en-GB"/>
        </w:rPr>
        <w:drawing>
          <wp:inline distT="0" distB="0" distL="0" distR="0" wp14:anchorId="20327B6B" wp14:editId="4BB58259">
            <wp:extent cx="5731510" cy="27666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766695"/>
                    </a:xfrm>
                    <a:prstGeom prst="rect">
                      <a:avLst/>
                    </a:prstGeom>
                  </pic:spPr>
                </pic:pic>
              </a:graphicData>
            </a:graphic>
          </wp:inline>
        </w:drawing>
      </w:r>
    </w:p>
    <w:p w14:paraId="172D9890" w14:textId="77777777" w:rsidR="00A558DA" w:rsidRPr="00A558DA" w:rsidRDefault="00A558DA" w:rsidP="00C92262">
      <w:pPr>
        <w:spacing w:after="0"/>
        <w:jc w:val="both"/>
      </w:pPr>
      <w:r>
        <w:t xml:space="preserve">Figure 1 </w:t>
      </w:r>
      <w:r w:rsidR="00182C26">
        <w:t>Sources of Greenhouse Gas Emissions</w:t>
      </w:r>
      <w:r w:rsidR="00FD349C">
        <w:t xml:space="preserve"> (GHG) </w:t>
      </w:r>
      <w:r w:rsidR="00182C26">
        <w:t xml:space="preserve">from Agriculture. </w:t>
      </w:r>
      <w:r w:rsidR="00182C26">
        <w:fldChar w:fldCharType="begin" w:fldLock="1"/>
      </w:r>
      <w:r w:rsidR="00A26090">
        <w:instrText>ADDIN CSL_CITATION {"citationItems":[{"id":"ITEM-1","itemData":{"URL":"https://www.agrecalc.com/","accessed":{"date-parts":[["2020","12","14"]]},"author":[{"dropping-particle":"","family":"agrecalc","given":"","non-dropping-particle":"","parse-names":false,"suffix":""}],"id":"ITEM-1","issued":{"date-parts":[["2020"]]},"title":"Agrecalc is a tool to produce accurate farm carbon reports","type":"webpage"},"uris":["http://www.mendeley.com/documents/?uuid=5ca3f187-aca7-3811-bee5-b9ee450feb41"]}],"mendeley":{"formattedCitation":"(agrecalc, 2020)","plainTextFormattedCitation":"(agrecalc, 2020)","previouslyFormattedCitation":"(agrecalc, 2020)"},"properties":{"noteIndex":0},"schema":"https://github.com/citation-style-language/schema/raw/master/csl-citation.json"}</w:instrText>
      </w:r>
      <w:r w:rsidR="00182C26">
        <w:fldChar w:fldCharType="separate"/>
      </w:r>
      <w:r w:rsidR="00182C26" w:rsidRPr="00182C26">
        <w:rPr>
          <w:noProof/>
        </w:rPr>
        <w:t>(agrecalc, 2020)</w:t>
      </w:r>
      <w:r w:rsidR="00182C26">
        <w:fldChar w:fldCharType="end"/>
      </w:r>
    </w:p>
    <w:p w14:paraId="4B429179" w14:textId="77777777" w:rsidR="00FD349C" w:rsidRDefault="00FD349C" w:rsidP="00C92262">
      <w:pPr>
        <w:jc w:val="both"/>
      </w:pPr>
    </w:p>
    <w:p w14:paraId="53D39B88" w14:textId="77777777" w:rsidR="00E11891" w:rsidRDefault="00E11891" w:rsidP="00C92262">
      <w:pPr>
        <w:jc w:val="both"/>
      </w:pPr>
      <w:r>
        <w:t xml:space="preserve">The main </w:t>
      </w:r>
      <w:r w:rsidR="00FD349C">
        <w:t>GHGs</w:t>
      </w:r>
      <w:r>
        <w:t xml:space="preserve"> f</w:t>
      </w:r>
      <w:r w:rsidR="00182C26">
        <w:t xml:space="preserve">rom farming are outlined in figure 1, these are the emissions that current research focuses on. </w:t>
      </w:r>
    </w:p>
    <w:p w14:paraId="7802A2AB" w14:textId="77777777" w:rsidR="00FD349C" w:rsidRDefault="0059040C" w:rsidP="00C92262">
      <w:pPr>
        <w:jc w:val="both"/>
      </w:pPr>
      <w:r w:rsidRPr="0059040C">
        <w:t xml:space="preserve">There has been a lot of research </w:t>
      </w:r>
      <w:r>
        <w:t>into the carbon footprint of organic and conventional farming systems</w:t>
      </w:r>
      <w:r w:rsidR="007A26FF">
        <w:t xml:space="preserve"> and their contribution to climate change</w:t>
      </w:r>
      <w:r>
        <w:t>. H</w:t>
      </w:r>
      <w:r w:rsidRPr="0059040C">
        <w:t>owever</w:t>
      </w:r>
      <w:r>
        <w:t xml:space="preserve">, </w:t>
      </w:r>
      <w:r w:rsidRPr="0059040C">
        <w:t xml:space="preserve">a major difficulty in drawing a conclusion between what </w:t>
      </w:r>
      <w:r>
        <w:t>system</w:t>
      </w:r>
      <w:r w:rsidRPr="0059040C">
        <w:t xml:space="preserve"> is more carbon efficient is that there is so much variation within organic and conventional systems. </w:t>
      </w:r>
      <w:r>
        <w:t xml:space="preserve">With some conventional farms, in terms of farm practises, being closer to organic than they are to other conventional farms and vice versa. </w:t>
      </w:r>
      <w:r w:rsidRPr="0059040C">
        <w:t>This is mentioned as a challenge in the majority of the literature on this subject.</w:t>
      </w:r>
    </w:p>
    <w:p w14:paraId="18277A67" w14:textId="77777777" w:rsidR="0059040C" w:rsidRDefault="007A05F5" w:rsidP="00C92262">
      <w:pPr>
        <w:jc w:val="both"/>
        <w:rPr>
          <w:b/>
        </w:rPr>
      </w:pPr>
      <w:r>
        <w:rPr>
          <w:b/>
        </w:rPr>
        <w:t>The Research</w:t>
      </w:r>
    </w:p>
    <w:p w14:paraId="3D8F73B2" w14:textId="77777777" w:rsidR="002D1B45" w:rsidRDefault="002D1B45" w:rsidP="00C92262">
      <w:pPr>
        <w:jc w:val="both"/>
        <w:rPr>
          <w:b/>
        </w:rPr>
      </w:pPr>
      <w:r>
        <w:rPr>
          <w:b/>
        </w:rPr>
        <w:t>Pro Organic</w:t>
      </w:r>
    </w:p>
    <w:p w14:paraId="435648EF" w14:textId="77777777" w:rsidR="007A05F5" w:rsidRPr="007A05F5" w:rsidRDefault="007A05F5" w:rsidP="00C92262">
      <w:pPr>
        <w:jc w:val="both"/>
        <w:rPr>
          <w:rFonts w:cstheme="minorHAnsi"/>
        </w:rPr>
      </w:pPr>
      <w:r w:rsidRPr="007A05F5">
        <w:rPr>
          <w:rFonts w:cstheme="minorHAnsi"/>
        </w:rPr>
        <w:t xml:space="preserve">Research in Denmark by </w:t>
      </w:r>
      <w:r w:rsidRPr="007A05F5">
        <w:rPr>
          <w:rFonts w:cstheme="minorHAnsi"/>
        </w:rPr>
        <w:fldChar w:fldCharType="begin" w:fldLock="1"/>
      </w:r>
      <w:r w:rsidR="00A26090">
        <w:rPr>
          <w:rFonts w:cstheme="minorHAnsi"/>
        </w:rPr>
        <w:instrText>ADDIN CSL_CITATION {"citationItems":[{"id":"ITEM-1","itemData":{"DOI":"10.1016/j.jclepro.2013.07.009","ISSN":"09596526","abstract":"Many current organic arable agriculture systems are challenged by a dependency on imported livestock manure from conventional agriculture. At the same time organic agriculture aims at being climate friendly. A life cycle assessment is used in this paper to compare the carbon footprints of different organic arable crop rotations with different sources of N supply. Data from long-term field experiments at three different locations in Denmark were used to analyse three different organic cropping systems ('Slurry', 'Biogas' and 'Mulching'), one conventional cropping system ('Conventional') and a \"No input\" system as reference systems. The 'Slurry' and 'Conventional' rotations received slurry and mineral fertilizer, respectively, whereas the 'No input' was unfertilized. The 'Mulching' and 'Biogas' rotations had one year of grass-clover instead of a faba bean crop. The grass-clover biomass was incorporated in the soil in the 'Mulching' rotation and removed and used for biogas production in the 'Biogas' rotation (and residues from biogas production were simulated to be returned to the field). A method was suggested for allocating effects of fertility building crops in life cycle assessments. The results showed significantly lower carbon footprint of the crops from the 'Biogas' rotation (assuming that biogas replaces fossil gas) whereas the remaining crop rotations had comparable carbon footprints per kg cash crop. The study showed considerable contributions caused by the green manure crop (grass-clover) and highlights the importance of analysing the whole crop rotation and including soil carbon changes when estimating carbon footprints of organic crops especially where green manure crops are included. © 2013 Elsevier Ltd. All rights reserved.","author":[{"dropping-particle":"","family":"Knudsen","given":"Marie Trydeman","non-dropping-particle":"","parse-names":false,"suffix":""},{"dropping-particle":"","family":"Meyer-Aurich","given":"Andreas","non-dropping-particle":"","parse-names":false,"suffix":""},{"dropping-particle":"","family":"Olesen","given":"Jørgen E.","non-dropping-particle":"","parse-names":false,"suffix":""},{"dropping-particle":"","family":"Chirinda","given":"Ngonidzashe","non-dropping-particle":"","parse-names":false,"suffix":""},{"dropping-particle":"","family":"Hermansen","given":"John E.","non-dropping-particle":"","parse-names":false,"suffix":""}],"container-title":"Journal of Cleaner Production","id":"ITEM-1","issued":{"date-parts":[["2014","2","1"]]},"page":"609-618","publisher":"Elsevier","title":"Carbon footprints of crops from organic and conventional arable crop rotations - Using a life cycle assessment approach","type":"article-journal","volume":"64"},"uris":["http://www.mendeley.com/documents/?uuid=24393b17-40ff-3dab-9ee3-b3f7ba4ec332"]}],"mendeley":{"formattedCitation":"(Knudsen &lt;i&gt;et al.&lt;/i&gt;, 2014)","plainTextFormattedCitation":"(Knudsen et al., 2014)","previouslyFormattedCitation":"(Knudsen &lt;i&gt;et al.&lt;/i&gt;, 2014)"},"properties":{"noteIndex":0},"schema":"https://github.com/citation-style-language/schema/raw/master/csl-citation.json"}</w:instrText>
      </w:r>
      <w:r w:rsidRPr="007A05F5">
        <w:rPr>
          <w:rFonts w:cstheme="minorHAnsi"/>
        </w:rPr>
        <w:fldChar w:fldCharType="separate"/>
      </w:r>
      <w:r w:rsidRPr="007A05F5">
        <w:rPr>
          <w:rFonts w:cstheme="minorHAnsi"/>
          <w:noProof/>
        </w:rPr>
        <w:t xml:space="preserve">(Knudsen </w:t>
      </w:r>
      <w:r w:rsidRPr="007A05F5">
        <w:rPr>
          <w:rFonts w:cstheme="minorHAnsi"/>
          <w:i/>
          <w:noProof/>
        </w:rPr>
        <w:t>et al.</w:t>
      </w:r>
      <w:r w:rsidRPr="007A05F5">
        <w:rPr>
          <w:rFonts w:cstheme="minorHAnsi"/>
          <w:noProof/>
        </w:rPr>
        <w:t>, 2014)</w:t>
      </w:r>
      <w:r w:rsidRPr="007A05F5">
        <w:rPr>
          <w:rFonts w:cstheme="minorHAnsi"/>
        </w:rPr>
        <w:fldChar w:fldCharType="end"/>
      </w:r>
      <w:r w:rsidRPr="007A05F5">
        <w:rPr>
          <w:rFonts w:cstheme="minorHAnsi"/>
        </w:rPr>
        <w:t xml:space="preserve"> looked at the emissions per kg DM (dry matter) of saleable product in five different systems; four with organic nutritional inputs (biogas, slurry, mulching </w:t>
      </w:r>
      <w:r w:rsidRPr="007A05F5">
        <w:rPr>
          <w:rFonts w:cstheme="minorHAnsi"/>
        </w:rPr>
        <w:lastRenderedPageBreak/>
        <w:t xml:space="preserve">and no input) and one with conventional inorganic fertiliser. The study looked at these systems with three different cash crops; potatoes, spring barley and winter wheat. The study found that that the organic ‘no input’, ‘slurry’, ‘mulching’ and ‘conventional’ systems had similar carbon footprints. However, the other organic system ‘biogas’, where legumes fixed nitrogen into the soil and were then harvested and fermented in an anaerobic digester, creating renewable energy, before being spread back on the crop, had a significantly lower carbon footprint. </w:t>
      </w:r>
    </w:p>
    <w:p w14:paraId="6038C76C" w14:textId="77777777" w:rsidR="00AA0CF6" w:rsidRPr="00AA0CF6" w:rsidRDefault="007A05F5" w:rsidP="00C92262">
      <w:pPr>
        <w:jc w:val="both"/>
        <w:rPr>
          <w:rFonts w:ascii="Calibri" w:hAnsi="Calibri" w:cs="Calibri"/>
        </w:rPr>
      </w:pPr>
      <w:r w:rsidRPr="007A05F5">
        <w:rPr>
          <w:rFonts w:cstheme="minorHAnsi"/>
        </w:rPr>
        <w:t>However, this research found that the conventional system had the greatest emissions per hectare. Although, thanks to its higher yield, when looking at emissions per kg of output</w:t>
      </w:r>
      <w:r w:rsidR="00F26E92">
        <w:rPr>
          <w:rFonts w:cstheme="minorHAnsi"/>
        </w:rPr>
        <w:t>,</w:t>
      </w:r>
      <w:r w:rsidRPr="007A05F5">
        <w:rPr>
          <w:rFonts w:cstheme="minorHAnsi"/>
        </w:rPr>
        <w:t xml:space="preserve"> there was no significant difference between the methods, apart from the biogas system. The research also pointed out that many of the organic systems analysed in the research were dependant on manure </w:t>
      </w:r>
      <w:r w:rsidRPr="007A05F5">
        <w:rPr>
          <w:rFonts w:ascii="Calibri" w:hAnsi="Calibri" w:cs="Calibri"/>
        </w:rPr>
        <w:t xml:space="preserve">from conventional livestock farms to meet the nutritional needs of their crops. </w:t>
      </w:r>
      <w:r w:rsidRPr="007A05F5">
        <w:rPr>
          <w:rFonts w:ascii="Calibri" w:hAnsi="Calibri" w:cs="Calibri"/>
        </w:rPr>
        <w:fldChar w:fldCharType="begin" w:fldLock="1"/>
      </w:r>
      <w:r w:rsidR="00A26090">
        <w:rPr>
          <w:rFonts w:ascii="Calibri" w:hAnsi="Calibri" w:cs="Calibri"/>
        </w:rPr>
        <w:instrText>ADDIN CSL_CITATION {"citationItems":[{"id":"ITEM-1","itemData":{"DOI":"10.1016/j.jclepro.2013.07.009","ISSN":"09596526","abstract":"Many current organic arable agriculture systems are challenged by a dependency on imported livestock manure from conventional agriculture. At the same time organic agriculture aims at being climate friendly. A life cycle assessment is used in this paper to compare the carbon footprints of different organic arable crop rotations with different sources of N supply. Data from long-term field experiments at three different locations in Denmark were used to analyse three different organic cropping systems ('Slurry', 'Biogas' and 'Mulching'), one conventional cropping system ('Conventional') and a \"No input\" system as reference systems. The 'Slurry' and 'Conventional' rotations received slurry and mineral fertilizer, respectively, whereas the 'No input' was unfertilized. The 'Mulching' and 'Biogas' rotations had one year of grass-clover instead of a faba bean crop. The grass-clover biomass was incorporated in the soil in the 'Mulching' rotation and removed and used for biogas production in the 'Biogas' rotation (and residues from biogas production were simulated to be returned to the field). A method was suggested for allocating effects of fertility building crops in life cycle assessments. The results showed significantly lower carbon footprint of the crops from the 'Biogas' rotation (assuming that biogas replaces fossil gas) whereas the remaining crop rotations had comparable carbon footprints per kg cash crop. The study showed considerable contributions caused by the green manure crop (grass-clover) and highlights the importance of analysing the whole crop rotation and including soil carbon changes when estimating carbon footprints of organic crops especially where green manure crops are included. © 2013 Elsevier Ltd. All rights reserved.","author":[{"dropping-particle":"","family":"Knudsen","given":"Marie Trydeman","non-dropping-particle":"","parse-names":false,"suffix":""},{"dropping-particle":"","family":"Meyer-Aurich","given":"Andreas","non-dropping-particle":"","parse-names":false,"suffix":""},{"dropping-particle":"","family":"Olesen","given":"Jørgen E.","non-dropping-particle":"","parse-names":false,"suffix":""},{"dropping-particle":"","family":"Chirinda","given":"Ngonidzashe","non-dropping-particle":"","parse-names":false,"suffix":""},{"dropping-particle":"","family":"Hermansen","given":"John E.","non-dropping-particle":"","parse-names":false,"suffix":""}],"container-title":"Journal of Cleaner Production","id":"ITEM-1","issued":{"date-parts":[["2014","2","1"]]},"page":"609-618","publisher":"Elsevier","title":"Carbon footprints of crops from organic and conventional arable crop rotations - Using a life cycle assessment approach","type":"article-journal","volume":"64"},"uris":["http://www.mendeley.com/documents/?uuid=24393b17-40ff-3dab-9ee3-b3f7ba4ec332"]}],"mendeley":{"formattedCitation":"(Knudsen &lt;i&gt;et al.&lt;/i&gt;, 2014)","plainTextFormattedCitation":"(Knudsen et al., 2014)","previouslyFormattedCitation":"(Knudsen &lt;i&gt;et al.&lt;/i&gt;, 2014)"},"properties":{"noteIndex":0},"schema":"https://github.com/citation-style-language/schema/raw/master/csl-citation.json"}</w:instrText>
      </w:r>
      <w:r w:rsidRPr="007A05F5">
        <w:rPr>
          <w:rFonts w:ascii="Calibri" w:hAnsi="Calibri" w:cs="Calibri"/>
        </w:rPr>
        <w:fldChar w:fldCharType="separate"/>
      </w:r>
      <w:r w:rsidRPr="007A05F5">
        <w:rPr>
          <w:rFonts w:ascii="Calibri" w:hAnsi="Calibri" w:cs="Calibri"/>
          <w:noProof/>
        </w:rPr>
        <w:t xml:space="preserve">(Knudsen </w:t>
      </w:r>
      <w:r w:rsidRPr="007A05F5">
        <w:rPr>
          <w:rFonts w:ascii="Calibri" w:hAnsi="Calibri" w:cs="Calibri"/>
          <w:i/>
          <w:noProof/>
        </w:rPr>
        <w:t>et al.</w:t>
      </w:r>
      <w:r w:rsidRPr="007A05F5">
        <w:rPr>
          <w:rFonts w:ascii="Calibri" w:hAnsi="Calibri" w:cs="Calibri"/>
          <w:noProof/>
        </w:rPr>
        <w:t>, 2014)</w:t>
      </w:r>
      <w:r w:rsidRPr="007A05F5">
        <w:rPr>
          <w:rFonts w:ascii="Calibri" w:hAnsi="Calibri" w:cs="Calibri"/>
        </w:rPr>
        <w:fldChar w:fldCharType="end"/>
      </w:r>
      <w:r>
        <w:rPr>
          <w:rFonts w:ascii="Calibri" w:hAnsi="Calibri" w:cs="Calibri"/>
        </w:rPr>
        <w:t xml:space="preserve">. </w:t>
      </w:r>
    </w:p>
    <w:p w14:paraId="7D4768D3" w14:textId="77777777" w:rsidR="00AA0CF6" w:rsidRDefault="007A05F5" w:rsidP="00C92262">
      <w:pPr>
        <w:jc w:val="both"/>
        <w:rPr>
          <w:rFonts w:ascii="Calibri" w:hAnsi="Calibri" w:cs="Calibri"/>
        </w:rPr>
      </w:pPr>
      <w:r w:rsidRPr="007A05F5">
        <w:rPr>
          <w:rFonts w:ascii="Calibri" w:hAnsi="Calibri" w:cs="Calibri"/>
        </w:rPr>
        <w:t xml:space="preserve">Research in the Netherlands by </w:t>
      </w:r>
      <w:r w:rsidRPr="007A05F5">
        <w:rPr>
          <w:rFonts w:ascii="Calibri" w:hAnsi="Calibri" w:cs="Calibri"/>
        </w:rPr>
        <w:fldChar w:fldCharType="begin" w:fldLock="1"/>
      </w:r>
      <w:r w:rsidR="00A26090">
        <w:rPr>
          <w:rFonts w:ascii="Calibri" w:hAnsi="Calibri" w:cs="Calibri"/>
        </w:rPr>
        <w:instrText>ADDIN CSL_CITATION {"citationItems":[{"id":"ITEM-1","itemData":{"DOI":"10.1016/j.njas.2013.12.003","ISSN":"15735214","abstract":"Organic agriculture is often considered to contribute to reducing energy use and greenhouse gas (GHG) emissions, also on a per unit product basis. For energy, this is supported by a large number of studies, but the body of evidence for GHGs is smaller. Dutch agriculture is characterized by relatively intensive land use in both organic and conventional farming, which may affect their performance in terms of energy use and GHG emissions. This paper presents results of a model study on energy use and GHG emissions in Dutch organic and conventional farming systems. Energy use per unit milk in organic dairy is approximately 25% lower than in conventional dairy, while GHG emissions are 5-10% lower. Contrary to dairy farming, energy use and GHG emissions in organic crop production are higher than in conventional crop production. Energy use in organic arable farming is 10-30% and in organic vegetable farming 40-50% higher than in their respective conventional counterparts. GHG emissions in organic arable and vegetable farming are 0-15% and 35-40% higher, respectively. Our results correspond with other studies for dairy farming, but not for crop production. The most likely cause for higher energy use and GHG emissions in Dutch organic crop production is its high intensity level, which is expressed in crop rotations with a large share of high-value crops, relatively high fertiliser inputs and frequent field operations related to weeding. © 2014 Royal Netherlands Society for Agricultural Sciences. Published by Elsevier B.V. All rights reserved.","author":[{"dropping-particle":"","family":"Bos","given":"Jules F.F.P.","non-dropping-particle":"","parse-names":false,"suffix":""},{"dropping-particle":"","family":"Haan","given":"Janjo","non-dropping-particle":"De","parse-names":false,"suffix":""},{"dropping-particle":"","family":"Sukkel","given":"Wijnand","non-dropping-particle":"","parse-names":false,"suffix":""},{"dropping-particle":"","family":"Schils","given":"René L.M.","non-dropping-particle":"","parse-names":false,"suffix":""}],"container-title":"NJAS - Wageningen Journal of Life Sciences","id":"ITEM-1","issued":{"date-parts":[["2014","3","7"]]},"page":"61-70","publisher":"Elsevier","title":"Energy use and greenhouse gas emissions in organic and conventional farming systems in the Netherlands","type":"article-journal","volume":"68"},"uris":["http://www.mendeley.com/documents/?uuid=ecdda3ed-5156-37a4-aba0-85f7ca8d15f6"]}],"mendeley":{"formattedCitation":"(Bos &lt;i&gt;et al.&lt;/i&gt;, 2014)","plainTextFormattedCitation":"(Bos et al., 2014)","previouslyFormattedCitation":"(Bos &lt;i&gt;et al.&lt;/i&gt;, 2014)"},"properties":{"noteIndex":0},"schema":"https://github.com/citation-style-language/schema/raw/master/csl-citation.json"}</w:instrText>
      </w:r>
      <w:r w:rsidRPr="007A05F5">
        <w:rPr>
          <w:rFonts w:ascii="Calibri" w:hAnsi="Calibri" w:cs="Calibri"/>
        </w:rPr>
        <w:fldChar w:fldCharType="separate"/>
      </w:r>
      <w:r w:rsidRPr="007A05F5">
        <w:rPr>
          <w:rFonts w:ascii="Calibri" w:hAnsi="Calibri" w:cs="Calibri"/>
          <w:noProof/>
        </w:rPr>
        <w:t xml:space="preserve">(Bos </w:t>
      </w:r>
      <w:r w:rsidRPr="007A05F5">
        <w:rPr>
          <w:rFonts w:ascii="Calibri" w:hAnsi="Calibri" w:cs="Calibri"/>
          <w:i/>
          <w:noProof/>
        </w:rPr>
        <w:t>et al.</w:t>
      </w:r>
      <w:r w:rsidRPr="007A05F5">
        <w:rPr>
          <w:rFonts w:ascii="Calibri" w:hAnsi="Calibri" w:cs="Calibri"/>
          <w:noProof/>
        </w:rPr>
        <w:t>, 2014)</w:t>
      </w:r>
      <w:r w:rsidRPr="007A05F5">
        <w:rPr>
          <w:rFonts w:ascii="Calibri" w:hAnsi="Calibri" w:cs="Calibri"/>
        </w:rPr>
        <w:fldChar w:fldCharType="end"/>
      </w:r>
      <w:r w:rsidRPr="007A05F5">
        <w:rPr>
          <w:rFonts w:ascii="Calibri" w:hAnsi="Calibri" w:cs="Calibri"/>
        </w:rPr>
        <w:t xml:space="preserve"> also found mixed results when comparing emissions from conventional and organic farming systems. This particular research used modelling to calculate energy use and GHG emissions in organic and conventional farming systems in the Netherlands. The research found that energy use in conventional dairy farms </w:t>
      </w:r>
      <w:r w:rsidR="00365F10">
        <w:rPr>
          <w:rFonts w:ascii="Calibri" w:hAnsi="Calibri" w:cs="Calibri"/>
        </w:rPr>
        <w:t>was around 25% higher than their</w:t>
      </w:r>
      <w:r w:rsidRPr="007A05F5">
        <w:rPr>
          <w:rFonts w:ascii="Calibri" w:hAnsi="Calibri" w:cs="Calibri"/>
        </w:rPr>
        <w:t xml:space="preserve"> organic counterparts and that GHG emissions were also between 5 and 10% higher. </w:t>
      </w:r>
    </w:p>
    <w:p w14:paraId="378D6AC0" w14:textId="77777777" w:rsidR="00AA0CF6" w:rsidRPr="00AA0CF6" w:rsidRDefault="00AA0CF6" w:rsidP="00C92262">
      <w:pPr>
        <w:jc w:val="both"/>
        <w:rPr>
          <w:rFonts w:ascii="Calibri" w:hAnsi="Calibri" w:cs="Calibri"/>
          <w:b/>
        </w:rPr>
      </w:pPr>
      <w:r>
        <w:rPr>
          <w:rFonts w:ascii="Calibri" w:hAnsi="Calibri" w:cs="Calibri"/>
          <w:b/>
        </w:rPr>
        <w:t>Pro Conventional</w:t>
      </w:r>
    </w:p>
    <w:p w14:paraId="47452A95" w14:textId="77777777" w:rsidR="007A05F5" w:rsidRDefault="007A05F5" w:rsidP="00C92262">
      <w:pPr>
        <w:jc w:val="both"/>
        <w:rPr>
          <w:rFonts w:ascii="Calibri" w:hAnsi="Calibri" w:cs="Calibri"/>
        </w:rPr>
      </w:pPr>
      <w:r w:rsidRPr="007A05F5">
        <w:rPr>
          <w:rFonts w:ascii="Calibri" w:hAnsi="Calibri" w:cs="Calibri"/>
        </w:rPr>
        <w:t>However, when looking at arable production, with regards to energy use</w:t>
      </w:r>
      <w:r w:rsidR="00365F10">
        <w:rPr>
          <w:rFonts w:ascii="Calibri" w:hAnsi="Calibri" w:cs="Calibri"/>
        </w:rPr>
        <w:t>,</w:t>
      </w:r>
      <w:r w:rsidRPr="007A05F5">
        <w:rPr>
          <w:rFonts w:ascii="Calibri" w:hAnsi="Calibri" w:cs="Calibri"/>
        </w:rPr>
        <w:t xml:space="preserve"> the conventional systems were between 10% and 30% lower and with regards to GHG emissions conventional systems were between 0 and 15% lower than their organic counterparts. When looking at vegetable production, the difference was even greater than in the arable model, with conventional systems using between 40 to 50% less energy and producing between 35 and 40% less GHG emissions.</w:t>
      </w:r>
    </w:p>
    <w:p w14:paraId="437F6002" w14:textId="77777777" w:rsidR="007A05F5" w:rsidRDefault="007A05F5" w:rsidP="00C92262">
      <w:pPr>
        <w:jc w:val="both"/>
        <w:rPr>
          <w:rFonts w:ascii="Calibri" w:hAnsi="Calibri" w:cs="Calibri"/>
        </w:rPr>
      </w:pPr>
      <w:r w:rsidRPr="007A05F5">
        <w:rPr>
          <w:rFonts w:ascii="Calibri" w:hAnsi="Calibri" w:cs="Calibri"/>
        </w:rPr>
        <w:t>The researchers in this particular study were clearly surprised by their findings, stating alongside their findings that their results “correspond with other studies for dairy farming, but not for crop production.” The researchers attributed the unexpected results to the uniquely intense nature of Dutch agriculture. Although, it is clear that when looking to utilise the most emission efficient production system it is not going to be a one size fits all solution.</w:t>
      </w:r>
    </w:p>
    <w:p w14:paraId="08930A51" w14:textId="77777777" w:rsidR="00365F10" w:rsidRDefault="00365F10" w:rsidP="00C92262">
      <w:pPr>
        <w:jc w:val="both"/>
        <w:rPr>
          <w:rFonts w:ascii="Calibri" w:hAnsi="Calibri" w:cs="Calibri"/>
        </w:rPr>
      </w:pPr>
      <w:r w:rsidRPr="007A05F5">
        <w:rPr>
          <w:rFonts w:ascii="Calibri" w:hAnsi="Calibri" w:cs="Calibri"/>
        </w:rPr>
        <w:t xml:space="preserve">Research in Italy looking at the carbon footprint of the production of organic and conventional wholemeal bread, covering the entire process from field to retail, found that the carbon footprint of the conventional wholemeal bread was 24% less than the same quantity of organic bread. However, if the carbon footprint was calculated per hectare instead of per kilogram of bread, the organic bread had a carbon footprint which was 60% lower than the conventional bread. </w:t>
      </w:r>
      <w:r w:rsidRPr="007A05F5">
        <w:rPr>
          <w:rFonts w:ascii="Calibri" w:hAnsi="Calibri" w:cs="Calibri"/>
        </w:rPr>
        <w:fldChar w:fldCharType="begin" w:fldLock="1"/>
      </w:r>
      <w:r>
        <w:rPr>
          <w:rFonts w:ascii="Calibri" w:hAnsi="Calibri" w:cs="Calibri"/>
        </w:rPr>
        <w:instrText>ADDIN CSL_CITATION {"citationItems":[{"id":"ITEM-1","itemData":{"DOI":"10.1016/j.jclepro.2017.03.111","ISSN":"09596526","abstract":"Despite many studies in literature demonstrate the environmental sustainability of organic food, a debate is still open in the scientific community on the effect of organic farming on global warming and climate change mitigation. This paper aims to contribute to a more informed debate on the actual contribution to climate change in terms of GHG emissions of organic and conventional agriculture. For this purpose, the production process of an organic vs conventional wholemeal bread locally produced in central Italy by a small-medium bakery enterprise was compared and the carbon footprint (CF) was assessed by means of the life cycle assessment (LCA) methodology. We found that the CF of 1 kg of the conventional wholemeal bread was 24% less respect to the same organic bread, with 1,18 and 1,55 kg CO2eq respectively. On the contrary, if the CF is assessed per unit of cultivated area (hectare), wheat organic cultivation showed a better performance in terms of GHG emissions than conventional by 60%, with 1,15 and 2,87 Mg CO2eq ha−1 respectively. The higher CF per unit of organic product is due to the lower yield per unit of area cultivated with organic farming and to the consequent attribution to a smaller amount of products of the GHG emissions generated in the field phase of the life cycle. Whereas, the CF per hectare is higher when conventional practices are applied due to the higher use of raw materials (higher seed density, agrochemicals for fertilization and plant protection) respect to the same organic system. Results of the study demonstrate that organic farming for wheat cultivation in Italy is a low-carbon agriculture with a lower contribution to climate change in terms of GHG emissions per hectare respect to the conventional wheat cultivation, although implications of the reduced productivity and the consequent need of more cultivated land should be considered. However, more research is needed to better explore the potential of organic farming and to improve organic food production, optimizing the balance between the use of resources and yields, to ensure sufficient organic food supply at global level. A more comprehensive assessment of the actual GHG emitted in the atmosphere from both organic and conventional agricultural systems can be provided when the CF is assessed per unit of area, in addition to the CF per product unit, especially if also the carbon sink of the agrosystem is included.","author":[{"dropping-particle":"","family":"Chiriacò","given":"Maria Vincenza","non-dropping-particle":"","parse-names":false,"suffix":""},{"dropping-particle":"","family":"Grossi","given":"Giampiero","non-dropping-particle":"","parse-names":false,"suffix":""},{"dropping-particle":"","family":"Castaldi","given":"Simona","non-dropping-particle":"","parse-names":false,"suffix":""},{"dropping-particle":"","family":"Valentini","given":"Riccardo","non-dropping-particle":"","parse-names":false,"suffix":""}],"container-title":"Journal of Cleaner Production","id":"ITEM-1","issued":{"date-parts":[["2017","6","1"]]},"page":"309-319","publisher":"Elsevier Ltd","title":"The contribution to climate change of the organic versus conventional wheat farming: A case study on the carbon footprint of wholemeal bread production in Italy","type":"article-journal","volume":"153"},"uris":["http://www.mendeley.com/documents/?uuid=a6ce81ce-8194-3e2a-87f0-cb4c125de5be"]}],"mendeley":{"formattedCitation":"(Chiriacò &lt;i&gt;et al.&lt;/i&gt;, 2017)","plainTextFormattedCitation":"(Chiriacò et al., 2017)","previouslyFormattedCitation":"(Chiriacò &lt;i&gt;et al.&lt;/i&gt;, 2017)"},"properties":{"noteIndex":0},"schema":"https://github.com/citation-style-language/schema/raw/master/csl-citation.json"}</w:instrText>
      </w:r>
      <w:r w:rsidRPr="007A05F5">
        <w:rPr>
          <w:rFonts w:ascii="Calibri" w:hAnsi="Calibri" w:cs="Calibri"/>
        </w:rPr>
        <w:fldChar w:fldCharType="separate"/>
      </w:r>
      <w:r w:rsidRPr="007A05F5">
        <w:rPr>
          <w:rFonts w:ascii="Calibri" w:hAnsi="Calibri" w:cs="Calibri"/>
          <w:noProof/>
        </w:rPr>
        <w:t xml:space="preserve">(Chiriacò </w:t>
      </w:r>
      <w:r w:rsidRPr="007A05F5">
        <w:rPr>
          <w:rFonts w:ascii="Calibri" w:hAnsi="Calibri" w:cs="Calibri"/>
          <w:i/>
          <w:noProof/>
        </w:rPr>
        <w:t>et al.</w:t>
      </w:r>
      <w:r w:rsidRPr="007A05F5">
        <w:rPr>
          <w:rFonts w:ascii="Calibri" w:hAnsi="Calibri" w:cs="Calibri"/>
          <w:noProof/>
        </w:rPr>
        <w:t>, 2017)</w:t>
      </w:r>
      <w:r w:rsidRPr="007A05F5">
        <w:rPr>
          <w:rFonts w:ascii="Calibri" w:hAnsi="Calibri" w:cs="Calibri"/>
        </w:rPr>
        <w:fldChar w:fldCharType="end"/>
      </w:r>
      <w:r w:rsidR="00F26E92">
        <w:rPr>
          <w:rFonts w:ascii="Calibri" w:hAnsi="Calibri" w:cs="Calibri"/>
        </w:rPr>
        <w:t xml:space="preserve">. </w:t>
      </w:r>
    </w:p>
    <w:p w14:paraId="0BFF73E3" w14:textId="77777777" w:rsidR="00F26E92" w:rsidRPr="007A05F5" w:rsidRDefault="007A05F5" w:rsidP="00C92262">
      <w:pPr>
        <w:jc w:val="both"/>
        <w:rPr>
          <w:rFonts w:ascii="Calibri" w:hAnsi="Calibri" w:cs="Calibri"/>
        </w:rPr>
      </w:pPr>
      <w:r w:rsidRPr="007A05F5">
        <w:rPr>
          <w:rFonts w:ascii="Calibri" w:hAnsi="Calibri" w:cs="Calibri"/>
        </w:rPr>
        <w:t>When comparing the GHG emissions of both organic and conventional farming systems another important consideration is profitability. Farms are businesses and even if one system has lower emissions it won’t survive for long if it is not profitab</w:t>
      </w:r>
      <w:r w:rsidR="00365F10">
        <w:rPr>
          <w:rFonts w:ascii="Calibri" w:hAnsi="Calibri" w:cs="Calibri"/>
        </w:rPr>
        <w:t>le. Research in Germany analysed</w:t>
      </w:r>
      <w:r w:rsidRPr="007A05F5">
        <w:rPr>
          <w:rFonts w:ascii="Calibri" w:hAnsi="Calibri" w:cs="Calibri"/>
        </w:rPr>
        <w:t xml:space="preserve"> the emissions and profitability of 81 organic and conventional dairy farms, trying to identify management factors which would aid</w:t>
      </w:r>
      <w:r w:rsidR="00365F10">
        <w:rPr>
          <w:rFonts w:ascii="Calibri" w:hAnsi="Calibri" w:cs="Calibri"/>
        </w:rPr>
        <w:t xml:space="preserve"> a business</w:t>
      </w:r>
      <w:r w:rsidRPr="007A05F5">
        <w:rPr>
          <w:rFonts w:ascii="Calibri" w:hAnsi="Calibri" w:cs="Calibri"/>
        </w:rPr>
        <w:t xml:space="preserve"> in lowering</w:t>
      </w:r>
      <w:r w:rsidR="00365F10">
        <w:rPr>
          <w:rFonts w:ascii="Calibri" w:hAnsi="Calibri" w:cs="Calibri"/>
        </w:rPr>
        <w:t xml:space="preserve"> its</w:t>
      </w:r>
      <w:r w:rsidRPr="007A05F5">
        <w:rPr>
          <w:rFonts w:ascii="Calibri" w:hAnsi="Calibri" w:cs="Calibri"/>
        </w:rPr>
        <w:t xml:space="preserve"> carbon footprint while increasing its profitability. The research found that organic farms were more profitable than the conventional systems. However, the emissions per kg of output were significantly higher than that produced by the conventional farms. </w:t>
      </w:r>
      <w:r w:rsidRPr="007A05F5">
        <w:rPr>
          <w:rFonts w:ascii="Calibri" w:hAnsi="Calibri" w:cs="Calibri"/>
        </w:rPr>
        <w:fldChar w:fldCharType="begin" w:fldLock="1"/>
      </w:r>
      <w:r w:rsidR="00A26090">
        <w:rPr>
          <w:rFonts w:ascii="Calibri" w:hAnsi="Calibri" w:cs="Calibri"/>
        </w:rPr>
        <w:instrText>ADDIN CSL_CITATION {"citationItems":[{"id":"ITEM-1","itemData":{"author":[{"dropping-particle":"","family":"Kiefer","given":"Lukas","non-dropping-particle":"","parse-names":false,"suffix":""},{"dropping-particle":"","family":"Menzel","given":"Friederike","non-dropping-particle":"","parse-names":false,"suffix":""},{"dropping-particle":"","family":"Bahrs","given":"Enno","non-dropping-particle":"","parse-names":false,"suffix":""}],"container-title":"Journal of Dairy Science","id":"ITEM-1","issue":"12","issued":{"date-parts":[["2014"]]},"page":"7564-7574","title":"The effect of feed demand on greenhouse gas emissions and farm profitability for organic and conventional dairy farms ","type":"article-journal","volume":"97"},"uris":["http://www.mendeley.com/documents/?uuid=76ee9ba0-3c84-3147-adac-e96aaf4107de"]}],"mendeley":{"formattedCitation":"(Kiefer, Menzel and Bahrs, 2014)","plainTextFormattedCitation":"(Kiefer, Menzel and Bahrs, 2014)","previouslyFormattedCitation":"(Kiefer, Menzel and Bahrs, 2014)"},"properties":{"noteIndex":0},"schema":"https://github.com/citation-style-language/schema/raw/master/csl-citation.json"}</w:instrText>
      </w:r>
      <w:r w:rsidRPr="007A05F5">
        <w:rPr>
          <w:rFonts w:ascii="Calibri" w:hAnsi="Calibri" w:cs="Calibri"/>
        </w:rPr>
        <w:fldChar w:fldCharType="separate"/>
      </w:r>
      <w:r w:rsidRPr="007A05F5">
        <w:rPr>
          <w:rFonts w:ascii="Calibri" w:hAnsi="Calibri" w:cs="Calibri"/>
          <w:noProof/>
        </w:rPr>
        <w:t>(Kiefer, Menzel and Bahrs, 2014)</w:t>
      </w:r>
      <w:r w:rsidRPr="007A05F5">
        <w:rPr>
          <w:rFonts w:ascii="Calibri" w:hAnsi="Calibri" w:cs="Calibri"/>
        </w:rPr>
        <w:fldChar w:fldCharType="end"/>
      </w:r>
      <w:r w:rsidRPr="007A05F5">
        <w:rPr>
          <w:rFonts w:ascii="Calibri" w:hAnsi="Calibri" w:cs="Calibri"/>
        </w:rPr>
        <w:t xml:space="preserve">. Therefore, in this case, the more environmentally sustainable conventional systems were not as economically sustainable as the organic system. </w:t>
      </w:r>
      <w:r w:rsidR="00F26E92">
        <w:rPr>
          <w:rFonts w:ascii="Calibri" w:hAnsi="Calibri" w:cs="Calibri"/>
        </w:rPr>
        <w:t xml:space="preserve">These results are worrying for conventional farming, as without profitability, the business will not be resilient to market volatility, which could be a feature of BREXIT and changing consumer trends. </w:t>
      </w:r>
    </w:p>
    <w:p w14:paraId="620D7041" w14:textId="77777777" w:rsidR="00AA0CF6" w:rsidRPr="00AA0CF6" w:rsidRDefault="00895E8A" w:rsidP="00C92262">
      <w:pPr>
        <w:jc w:val="both"/>
        <w:rPr>
          <w:rFonts w:ascii="Calibri" w:hAnsi="Calibri" w:cs="Calibri"/>
          <w:b/>
        </w:rPr>
      </w:pPr>
      <w:r>
        <w:rPr>
          <w:rFonts w:ascii="Calibri" w:hAnsi="Calibri" w:cs="Calibri"/>
          <w:b/>
        </w:rPr>
        <w:lastRenderedPageBreak/>
        <w:t xml:space="preserve">Other considerations </w:t>
      </w:r>
    </w:p>
    <w:p w14:paraId="38984E92" w14:textId="77777777" w:rsidR="004C6981" w:rsidRPr="004C6981" w:rsidRDefault="004C6981" w:rsidP="00C92262">
      <w:pPr>
        <w:jc w:val="both"/>
        <w:rPr>
          <w:rFonts w:ascii="Calibri" w:hAnsi="Calibri" w:cs="Calibri"/>
        </w:rPr>
      </w:pPr>
      <w:r w:rsidRPr="004C6981">
        <w:rPr>
          <w:rFonts w:ascii="Calibri" w:hAnsi="Calibri" w:cs="Calibri"/>
        </w:rPr>
        <w:t>When trying to choose an agricultural production system to feed the planet while producing the least emissions possible, the argument can be made by conventional agriculture that due to its higher productivity</w:t>
      </w:r>
      <w:r>
        <w:rPr>
          <w:rFonts w:ascii="Calibri" w:hAnsi="Calibri" w:cs="Calibri"/>
        </w:rPr>
        <w:t xml:space="preserve"> and lower carbon footprint per kg in </w:t>
      </w:r>
      <w:r w:rsidR="00536C4A">
        <w:rPr>
          <w:rFonts w:ascii="Calibri" w:hAnsi="Calibri" w:cs="Calibri"/>
        </w:rPr>
        <w:t>4 out of 6 of the research looked at.</w:t>
      </w:r>
      <w:r w:rsidRPr="004C6981">
        <w:rPr>
          <w:rFonts w:ascii="Calibri" w:hAnsi="Calibri" w:cs="Calibri"/>
        </w:rPr>
        <w:t xml:space="preserve"> The greater productivity per hectare</w:t>
      </w:r>
      <w:r w:rsidR="00767784">
        <w:rPr>
          <w:rFonts w:ascii="Calibri" w:hAnsi="Calibri" w:cs="Calibri"/>
        </w:rPr>
        <w:t xml:space="preserve"> in c</w:t>
      </w:r>
      <w:r w:rsidR="00365F10">
        <w:rPr>
          <w:rFonts w:ascii="Calibri" w:hAnsi="Calibri" w:cs="Calibri"/>
        </w:rPr>
        <w:t>onventional farming could allow some land to be used for to produce other products/services. This could be achieved by</w:t>
      </w:r>
      <w:r w:rsidRPr="004C6981">
        <w:rPr>
          <w:rFonts w:ascii="Calibri" w:hAnsi="Calibri" w:cs="Calibri"/>
        </w:rPr>
        <w:t xml:space="preserve"> intensifying production on some land and setting aside other land, </w:t>
      </w:r>
      <w:r w:rsidR="00365F10">
        <w:rPr>
          <w:rFonts w:ascii="Calibri" w:hAnsi="Calibri" w:cs="Calibri"/>
        </w:rPr>
        <w:t xml:space="preserve">which </w:t>
      </w:r>
      <w:r w:rsidRPr="004C6981">
        <w:rPr>
          <w:rFonts w:ascii="Calibri" w:hAnsi="Calibri" w:cs="Calibri"/>
        </w:rPr>
        <w:t xml:space="preserve">would enable the conventional system to meet other aims, such as climate change mitigation and increasing biodiversity by creating wildlife habitats. </w:t>
      </w:r>
    </w:p>
    <w:p w14:paraId="460B1287" w14:textId="77777777" w:rsidR="004C6981" w:rsidRDefault="004C6981" w:rsidP="00C92262">
      <w:pPr>
        <w:jc w:val="both"/>
        <w:rPr>
          <w:rFonts w:ascii="Calibri" w:hAnsi="Calibri" w:cs="Calibri"/>
        </w:rPr>
      </w:pPr>
      <w:r w:rsidRPr="004C6981">
        <w:rPr>
          <w:rFonts w:ascii="Calibri" w:hAnsi="Calibri" w:cs="Calibri"/>
        </w:rPr>
        <w:t xml:space="preserve">The above argument is backed up by research conducted in Sweden on the consequences of the yield gap between organic and conventional agriculture. The study concluded organic producers would require up to 50% more land in production to match the </w:t>
      </w:r>
      <w:r w:rsidR="00F26E92">
        <w:rPr>
          <w:rFonts w:ascii="Calibri" w:hAnsi="Calibri" w:cs="Calibri"/>
        </w:rPr>
        <w:t>yield</w:t>
      </w:r>
      <w:r w:rsidRPr="004C6981">
        <w:rPr>
          <w:rFonts w:ascii="Calibri" w:hAnsi="Calibri" w:cs="Calibri"/>
        </w:rPr>
        <w:t xml:space="preserve"> of their conventional counterparts. Wholesale adoption of organic farming would require serious land use change, which would have wide ranging implications. Examples explored in the study include lost products such as timber, fibre and energy, as well as lost ecosystem services such as carbon sequestration, wildlife habitat and biodiversity. The study also concludes that organic farming was assumed to be superior because of its emphasis on natural system and the abandonment of synesthetic fertiliser, but this is not corroborated by the science. </w:t>
      </w:r>
      <w:r w:rsidRPr="004C6981">
        <w:rPr>
          <w:rFonts w:ascii="Calibri" w:hAnsi="Calibri" w:cs="Calibri"/>
        </w:rPr>
        <w:fldChar w:fldCharType="begin" w:fldLock="1"/>
      </w:r>
      <w:r w:rsidR="00A26090">
        <w:rPr>
          <w:rFonts w:ascii="Calibri" w:hAnsi="Calibri" w:cs="Calibri"/>
        </w:rPr>
        <w:instrText>ADDIN CSL_CITATION {"citationItems":[{"id":"ITEM-1","itemData":{"DOI":"10.1177/0030727019831702","ISSN":"00307270","abstract":"The aim of this article is to provide information about crop production data based on large-scale organic farming and to point toward major consequences. National statistics show lower organic yields than compiled in meta-analyses from farm- and plot-scale. Yields of organically cropped legumes were 20% and nonlegumes 40% lower than those of conventionally grown crops. Area estimates showed that almost two of three crops were legumes or legume mixtures in organic farming, whereas one of three crops was a legume in conventional cropping. Doubling land use for legumes in organic farming affected the type of food produced, being dominated by milk products and red meat. Over all crops, the organic yield gap was 35%. Since yields are lower under organic than conventional practices, more land is required to produce the same amount of agricultural crops. A 35% yield gap means that 50% more arable land is required. A demand for 50% more farmland imposes huge land use changes and makes one realize the wide-ranging environmental consequences that follow when converting to organic farming. In a relevant comparison between organic and conventional cropping systems, environmental consequences caused by land use change such as lost products (timber, fiber, energy, etc.) and lost ecosystem services (sequestered carbon in soil, wildlife, biodiversity, etc.) must be included. The concept of organic farming was founded on philosophical views about nature, not biological science. Natural means and methods were assumed to be superior. Verification of the reasoning and statements of the founders on why to abandon mineral fertilizers cannot be corroborated by science and is incorrect. Scientific evidence for the concept to abandon synthetic mineral fertilizers as nutrients for crops is lacking. The scientific community is obliged to follow rigorous scientific criteria—not biased views, prejudices, or beliefs.","author":[{"dropping-particle":"","family":"Kirchmann","given":"Holger","non-dropping-particle":"","parse-names":false,"suffix":""}],"container-title":"Outlook on Agriculture","id":"ITEM-1","issue":"1","issued":{"date-parts":[["2019","3","1"]]},"page":"22-27","publisher":"SAGE Publications Inc.","title":"Why organic farming is not the way forward","type":"article-journal","volume":"48"},"uris":["http://www.mendeley.com/documents/?uuid=0d8d7c2c-b6a4-329c-84a6-d99d4da944fc"]}],"mendeley":{"formattedCitation":"(Kirchmann, 2019)","plainTextFormattedCitation":"(Kirchmann, 2019)","previouslyFormattedCitation":"(Kirchmann, 2019)"},"properties":{"noteIndex":0},"schema":"https://github.com/citation-style-language/schema/raw/master/csl-citation.json"}</w:instrText>
      </w:r>
      <w:r w:rsidRPr="004C6981">
        <w:rPr>
          <w:rFonts w:ascii="Calibri" w:hAnsi="Calibri" w:cs="Calibri"/>
        </w:rPr>
        <w:fldChar w:fldCharType="separate"/>
      </w:r>
      <w:r w:rsidRPr="004C6981">
        <w:rPr>
          <w:rFonts w:ascii="Calibri" w:hAnsi="Calibri" w:cs="Calibri"/>
          <w:noProof/>
        </w:rPr>
        <w:t>(Kirchmann, 2019)</w:t>
      </w:r>
      <w:r w:rsidRPr="004C6981">
        <w:rPr>
          <w:rFonts w:ascii="Calibri" w:hAnsi="Calibri" w:cs="Calibri"/>
        </w:rPr>
        <w:fldChar w:fldCharType="end"/>
      </w:r>
      <w:r w:rsidR="00895E8A">
        <w:rPr>
          <w:rFonts w:ascii="Calibri" w:hAnsi="Calibri" w:cs="Calibri"/>
        </w:rPr>
        <w:t>. Although, when it comes to biodiversity</w:t>
      </w:r>
      <w:r w:rsidR="00A26090">
        <w:rPr>
          <w:rFonts w:ascii="Calibri" w:hAnsi="Calibri" w:cs="Calibri"/>
        </w:rPr>
        <w:t>,</w:t>
      </w:r>
      <w:r w:rsidR="00895E8A">
        <w:rPr>
          <w:rFonts w:ascii="Calibri" w:hAnsi="Calibri" w:cs="Calibri"/>
        </w:rPr>
        <w:t xml:space="preserve"> Organic </w:t>
      </w:r>
      <w:r w:rsidR="00A26090">
        <w:rPr>
          <w:rFonts w:ascii="Calibri" w:hAnsi="Calibri" w:cs="Calibri"/>
        </w:rPr>
        <w:t xml:space="preserve">producers would counter this by stating that organic systems foster a greater level of biodiversity than conventional farms. This is supported by </w:t>
      </w:r>
      <w:r w:rsidR="00365F10">
        <w:rPr>
          <w:rFonts w:ascii="Calibri" w:hAnsi="Calibri" w:cs="Calibri"/>
        </w:rPr>
        <w:t>research</w:t>
      </w:r>
      <w:r w:rsidR="00A26090">
        <w:rPr>
          <w:rFonts w:ascii="Calibri" w:hAnsi="Calibri" w:cs="Calibri"/>
        </w:rPr>
        <w:t xml:space="preserve">, a comprehensive review of </w:t>
      </w:r>
      <w:r w:rsidR="00365F10">
        <w:rPr>
          <w:rFonts w:ascii="Calibri" w:hAnsi="Calibri" w:cs="Calibri"/>
        </w:rPr>
        <w:t xml:space="preserve">current </w:t>
      </w:r>
      <w:r w:rsidR="00A26090">
        <w:rPr>
          <w:rFonts w:ascii="Calibri" w:hAnsi="Calibri" w:cs="Calibri"/>
        </w:rPr>
        <w:t>research of biodiversity levels on organic farms</w:t>
      </w:r>
      <w:r w:rsidR="003A18CA">
        <w:rPr>
          <w:rFonts w:ascii="Calibri" w:hAnsi="Calibri" w:cs="Calibri"/>
        </w:rPr>
        <w:t xml:space="preserve"> in Germany</w:t>
      </w:r>
      <w:r w:rsidR="00A26090">
        <w:rPr>
          <w:rFonts w:ascii="Calibri" w:hAnsi="Calibri" w:cs="Calibri"/>
        </w:rPr>
        <w:t xml:space="preserve"> by </w:t>
      </w:r>
      <w:r w:rsidR="00A26090">
        <w:rPr>
          <w:rFonts w:ascii="Calibri" w:hAnsi="Calibri" w:cs="Calibri"/>
        </w:rPr>
        <w:fldChar w:fldCharType="begin" w:fldLock="1"/>
      </w:r>
      <w:r w:rsidR="0049433F">
        <w:rPr>
          <w:rFonts w:ascii="Calibri" w:hAnsi="Calibri" w:cs="Calibri"/>
        </w:rPr>
        <w:instrText>ADDIN CSL_CITATION {"citationItems":[{"id":"ITEM-1","itemData":{"author":[{"dropping-particle":"","family":"Rahmann","given":"Gerold","non-dropping-particle":"","parse-names":false,"suffix":""}],"container-title":"Agriculture and Forestry Research","id":"ITEM-1","issue":"61","issued":{"date-parts":[["2011"]]},"page":"189-208","title":"Biodiversity and Organic farming: What do we know?","type":"article-journal","volume":"3"},"uris":["http://www.mendeley.com/documents/?uuid=d00b3170-4cc4-3524-a085-d208ae23eeee"]}],"mendeley":{"formattedCitation":"(Rahmann, 2011)","plainTextFormattedCitation":"(Rahmann, 2011)","previouslyFormattedCitation":"(Rahmann, 2011)"},"properties":{"noteIndex":0},"schema":"https://github.com/citation-style-language/schema/raw/master/csl-citation.json"}</w:instrText>
      </w:r>
      <w:r w:rsidR="00A26090">
        <w:rPr>
          <w:rFonts w:ascii="Calibri" w:hAnsi="Calibri" w:cs="Calibri"/>
        </w:rPr>
        <w:fldChar w:fldCharType="separate"/>
      </w:r>
      <w:r w:rsidR="00A26090" w:rsidRPr="00A26090">
        <w:rPr>
          <w:rFonts w:ascii="Calibri" w:hAnsi="Calibri" w:cs="Calibri"/>
          <w:noProof/>
        </w:rPr>
        <w:t>(Rahmann, 2011)</w:t>
      </w:r>
      <w:r w:rsidR="00A26090">
        <w:rPr>
          <w:rFonts w:ascii="Calibri" w:hAnsi="Calibri" w:cs="Calibri"/>
        </w:rPr>
        <w:fldChar w:fldCharType="end"/>
      </w:r>
      <w:r w:rsidR="003A18CA">
        <w:rPr>
          <w:rFonts w:ascii="Calibri" w:hAnsi="Calibri" w:cs="Calibri"/>
        </w:rPr>
        <w:t xml:space="preserve"> found that in 327 out of 396 research projects on the subject, biodiversity levels were higher on organic farms, than on their conventional counterparts. </w:t>
      </w:r>
    </w:p>
    <w:p w14:paraId="31D29691" w14:textId="77777777" w:rsidR="00F26E92" w:rsidRPr="004C6981" w:rsidRDefault="00F26E92" w:rsidP="00C92262">
      <w:pPr>
        <w:jc w:val="both"/>
        <w:rPr>
          <w:rFonts w:ascii="Calibri" w:hAnsi="Calibri" w:cs="Calibri"/>
        </w:rPr>
      </w:pPr>
      <w:r>
        <w:rPr>
          <w:rFonts w:ascii="Calibri" w:hAnsi="Calibri" w:cs="Calibri"/>
        </w:rPr>
        <w:t xml:space="preserve">The consumer and retailers must also play their part, a lot of produce is bought from abroad when there is similar produce available locally. This adds unnecessary food miles and GHG emissions into the supply chain. In </w:t>
      </w:r>
      <w:r w:rsidR="0049433F">
        <w:rPr>
          <w:rFonts w:ascii="Calibri" w:hAnsi="Calibri" w:cs="Calibri"/>
        </w:rPr>
        <w:t xml:space="preserve">addition to this, </w:t>
      </w:r>
      <w:r w:rsidRPr="00F26E92">
        <w:rPr>
          <w:rFonts w:ascii="Calibri" w:hAnsi="Calibri" w:cs="Calibri"/>
        </w:rPr>
        <w:t xml:space="preserve">6% of global </w:t>
      </w:r>
      <w:r w:rsidR="0049433F">
        <w:rPr>
          <w:rFonts w:ascii="Calibri" w:hAnsi="Calibri" w:cs="Calibri"/>
        </w:rPr>
        <w:t xml:space="preserve">GHG emissions come from food waste. This encompasses food </w:t>
      </w:r>
      <w:r w:rsidRPr="00F26E92">
        <w:rPr>
          <w:rFonts w:ascii="Calibri" w:hAnsi="Calibri" w:cs="Calibri"/>
        </w:rPr>
        <w:t>lost in th</w:t>
      </w:r>
      <w:r w:rsidR="0049433F">
        <w:rPr>
          <w:rFonts w:ascii="Calibri" w:hAnsi="Calibri" w:cs="Calibri"/>
        </w:rPr>
        <w:t xml:space="preserve">e supply chain due to incorrect </w:t>
      </w:r>
      <w:r w:rsidRPr="00F26E92">
        <w:rPr>
          <w:rFonts w:ascii="Calibri" w:hAnsi="Calibri" w:cs="Calibri"/>
        </w:rPr>
        <w:t xml:space="preserve">storage </w:t>
      </w:r>
      <w:r w:rsidR="0049433F">
        <w:rPr>
          <w:rFonts w:ascii="Calibri" w:hAnsi="Calibri" w:cs="Calibri"/>
        </w:rPr>
        <w:t>as well as</w:t>
      </w:r>
      <w:r w:rsidRPr="00F26E92">
        <w:rPr>
          <w:rFonts w:ascii="Calibri" w:hAnsi="Calibri" w:cs="Calibri"/>
        </w:rPr>
        <w:t xml:space="preserve"> </w:t>
      </w:r>
      <w:r w:rsidR="0049433F">
        <w:rPr>
          <w:rFonts w:ascii="Calibri" w:hAnsi="Calibri" w:cs="Calibri"/>
        </w:rPr>
        <w:t xml:space="preserve">food discarded by retailers and </w:t>
      </w:r>
      <w:r w:rsidRPr="00F26E92">
        <w:rPr>
          <w:rFonts w:ascii="Calibri" w:hAnsi="Calibri" w:cs="Calibri"/>
        </w:rPr>
        <w:t>consumers</w:t>
      </w:r>
      <w:r w:rsidR="0049433F">
        <w:rPr>
          <w:rFonts w:ascii="Calibri" w:hAnsi="Calibri" w:cs="Calibri"/>
        </w:rPr>
        <w:t xml:space="preserve"> </w:t>
      </w:r>
      <w:r w:rsidR="0049433F">
        <w:rPr>
          <w:rFonts w:ascii="Calibri" w:hAnsi="Calibri" w:cs="Calibri"/>
        </w:rPr>
        <w:fldChar w:fldCharType="begin" w:fldLock="1"/>
      </w:r>
      <w:r w:rsidR="0049433F">
        <w:rPr>
          <w:rFonts w:ascii="Calibri" w:hAnsi="Calibri" w:cs="Calibri"/>
        </w:rPr>
        <w:instrText>ADDIN CSL_CITATION {"citationItems":[{"id":"ITEM-1","itemData":{"URL":"https://ourworldindata.org/food-waste-emissions","accessed":{"date-parts":[["2020","12","18"]]},"author":[{"dropping-particle":"","family":"Hannah","given":"Ritchie","non-dropping-particle":"","parse-names":false,"suffix":""}],"id":"ITEM-1","issued":{"date-parts":[["2020","3","18"]]},"title":"Food waste is responsible for 6% of global greenhouse gas emissions - Our World in Data","type":"webpage"},"uris":["http://www.mendeley.com/documents/?uuid=832e7571-904b-39e5-b4c6-bcbb1ee11c9b"]}],"mendeley":{"formattedCitation":"(Hannah, 2020)","plainTextFormattedCitation":"(Hannah, 2020)","previouslyFormattedCitation":"(Hannah, 2020)"},"properties":{"noteIndex":0},"schema":"https://github.com/citation-style-language/schema/raw/master/csl-citation.json"}</w:instrText>
      </w:r>
      <w:r w:rsidR="0049433F">
        <w:rPr>
          <w:rFonts w:ascii="Calibri" w:hAnsi="Calibri" w:cs="Calibri"/>
        </w:rPr>
        <w:fldChar w:fldCharType="separate"/>
      </w:r>
      <w:r w:rsidR="0049433F" w:rsidRPr="0049433F">
        <w:rPr>
          <w:rFonts w:ascii="Calibri" w:hAnsi="Calibri" w:cs="Calibri"/>
          <w:noProof/>
        </w:rPr>
        <w:t>(Hannah, 2020)</w:t>
      </w:r>
      <w:r w:rsidR="0049433F">
        <w:rPr>
          <w:rFonts w:ascii="Calibri" w:hAnsi="Calibri" w:cs="Calibri"/>
        </w:rPr>
        <w:fldChar w:fldCharType="end"/>
      </w:r>
      <w:r w:rsidR="0049433F">
        <w:rPr>
          <w:rFonts w:ascii="Calibri" w:hAnsi="Calibri" w:cs="Calibri"/>
        </w:rPr>
        <w:t xml:space="preserve">. For sustainable food supply in the future both of these issues must be addressed. </w:t>
      </w:r>
    </w:p>
    <w:p w14:paraId="76E70420" w14:textId="77777777" w:rsidR="007A05F5" w:rsidRDefault="00895E8A" w:rsidP="00C92262">
      <w:pPr>
        <w:jc w:val="both"/>
        <w:rPr>
          <w:rFonts w:ascii="Calibri" w:hAnsi="Calibri" w:cs="Calibri"/>
          <w:b/>
        </w:rPr>
      </w:pPr>
      <w:r>
        <w:rPr>
          <w:rFonts w:ascii="Calibri" w:hAnsi="Calibri" w:cs="Calibri"/>
          <w:b/>
        </w:rPr>
        <w:t>Conclusions</w:t>
      </w:r>
    </w:p>
    <w:p w14:paraId="17963C75" w14:textId="62703694" w:rsidR="0049433F" w:rsidRDefault="00365F10" w:rsidP="00C92262">
      <w:pPr>
        <w:jc w:val="both"/>
        <w:rPr>
          <w:rFonts w:ascii="Calibri" w:hAnsi="Calibri" w:cs="Calibri"/>
        </w:rPr>
      </w:pPr>
      <w:r>
        <w:rPr>
          <w:rFonts w:ascii="Calibri" w:hAnsi="Calibri" w:cs="Calibri"/>
        </w:rPr>
        <w:t xml:space="preserve">It is clear that a wholesale adoption of either organic or conventional farming systems would not solve the issue of agriculture’s contribution to climate change. </w:t>
      </w:r>
      <w:r w:rsidR="00F27965">
        <w:rPr>
          <w:rFonts w:ascii="Calibri" w:hAnsi="Calibri" w:cs="Calibri"/>
        </w:rPr>
        <w:t xml:space="preserve">The solution, with everything in life is more nuanced. With both systems having been found to be more carbon efficient in different scenarios. Organic and conventional producers should not see one another as adversaries for the public’s admiration, as has happened in some cases in the past. Both systems can learn a lot from one another and both can meet the public’s demand for sustainable produce, climate change mitigation, habitat creation and combating biodiversity loss, whether it is through a “natural organic system” or through intensification of production on some land allowing other land to be utilised to </w:t>
      </w:r>
      <w:r w:rsidR="0049433F">
        <w:rPr>
          <w:rFonts w:ascii="Calibri" w:hAnsi="Calibri" w:cs="Calibri"/>
        </w:rPr>
        <w:t>provide other services</w:t>
      </w:r>
      <w:r w:rsidR="00083DFB">
        <w:rPr>
          <w:rFonts w:ascii="Calibri" w:hAnsi="Calibri" w:cs="Calibri"/>
        </w:rPr>
        <w:t xml:space="preserve"> or through a combination of both. </w:t>
      </w:r>
    </w:p>
    <w:p w14:paraId="1721EE80" w14:textId="30420A44" w:rsidR="00C92262" w:rsidRPr="00C92262" w:rsidRDefault="00C92262" w:rsidP="00C92262">
      <w:pPr>
        <w:jc w:val="both"/>
        <w:rPr>
          <w:rFonts w:cstheme="minorHAnsi"/>
        </w:rPr>
      </w:pPr>
      <w:r w:rsidRPr="00C92262">
        <w:rPr>
          <w:rFonts w:cstheme="minorHAnsi"/>
        </w:rPr>
        <w:t xml:space="preserve">For those interested in </w:t>
      </w:r>
      <w:r>
        <w:rPr>
          <w:rFonts w:cstheme="minorHAnsi"/>
        </w:rPr>
        <w:t>exploring organics</w:t>
      </w:r>
      <w:r w:rsidRPr="00C92262">
        <w:rPr>
          <w:rFonts w:cstheme="minorHAnsi"/>
        </w:rPr>
        <w:t xml:space="preserve"> additional advice and information on this can be found at </w:t>
      </w:r>
      <w:hyperlink r:id="rId6" w:history="1">
        <w:r w:rsidRPr="00F4699D">
          <w:rPr>
            <w:rStyle w:val="Hyperlink"/>
            <w:rFonts w:cstheme="minorHAnsi"/>
          </w:rPr>
          <w:t>https://www.fas.scot/topic/organics/</w:t>
        </w:r>
      </w:hyperlink>
      <w:r>
        <w:rPr>
          <w:rFonts w:cstheme="minorHAnsi"/>
        </w:rPr>
        <w:t xml:space="preserve">. </w:t>
      </w:r>
      <w:r w:rsidRPr="00C92262">
        <w:rPr>
          <w:rFonts w:cstheme="minorHAnsi"/>
        </w:rPr>
        <w:t xml:space="preserve">Sign up to the FAS newsletter to receive updates on news, </w:t>
      </w:r>
      <w:proofErr w:type="gramStart"/>
      <w:r w:rsidRPr="00C92262">
        <w:rPr>
          <w:rFonts w:cstheme="minorHAnsi"/>
        </w:rPr>
        <w:t>events</w:t>
      </w:r>
      <w:proofErr w:type="gramEnd"/>
      <w:r w:rsidRPr="00C92262">
        <w:rPr>
          <w:rFonts w:cstheme="minorHAnsi"/>
        </w:rPr>
        <w:t xml:space="preserve"> and publications from Scotland’s Farm Advisory Service. You can also follow FAS on Facebook and Twitter @FASScot.</w:t>
      </w:r>
    </w:p>
    <w:p w14:paraId="2FB0E982" w14:textId="77777777" w:rsidR="00C92262" w:rsidRDefault="00C92262" w:rsidP="0049433F">
      <w:pPr>
        <w:widowControl w:val="0"/>
        <w:autoSpaceDE w:val="0"/>
        <w:autoSpaceDN w:val="0"/>
        <w:adjustRightInd w:val="0"/>
        <w:spacing w:line="240" w:lineRule="auto"/>
        <w:rPr>
          <w:rFonts w:ascii="Calibri" w:hAnsi="Calibri" w:cs="Calibri"/>
          <w:b/>
        </w:rPr>
      </w:pPr>
    </w:p>
    <w:p w14:paraId="76853B51" w14:textId="21255169" w:rsidR="0049433F" w:rsidRPr="0049433F" w:rsidRDefault="0049433F" w:rsidP="0049433F">
      <w:pPr>
        <w:widowControl w:val="0"/>
        <w:autoSpaceDE w:val="0"/>
        <w:autoSpaceDN w:val="0"/>
        <w:adjustRightInd w:val="0"/>
        <w:spacing w:line="240" w:lineRule="auto"/>
        <w:rPr>
          <w:rFonts w:ascii="Calibri" w:hAnsi="Calibri" w:cs="Calibri"/>
          <w:b/>
        </w:rPr>
      </w:pPr>
      <w:r>
        <w:rPr>
          <w:rFonts w:ascii="Calibri" w:hAnsi="Calibri" w:cs="Calibri"/>
          <w:b/>
        </w:rPr>
        <w:lastRenderedPageBreak/>
        <w:t>References</w:t>
      </w:r>
    </w:p>
    <w:p w14:paraId="70417C00"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Pr>
          <w:rFonts w:ascii="Calibri" w:hAnsi="Calibri" w:cs="Calibri"/>
        </w:rPr>
        <w:fldChar w:fldCharType="begin" w:fldLock="1"/>
      </w:r>
      <w:r>
        <w:rPr>
          <w:rFonts w:ascii="Calibri" w:hAnsi="Calibri" w:cs="Calibri"/>
        </w:rPr>
        <w:instrText xml:space="preserve">ADDIN Mendeley Bibliography CSL_BIBLIOGRAPHY </w:instrText>
      </w:r>
      <w:r>
        <w:rPr>
          <w:rFonts w:ascii="Calibri" w:hAnsi="Calibri" w:cs="Calibri"/>
        </w:rPr>
        <w:fldChar w:fldCharType="separate"/>
      </w:r>
      <w:r w:rsidRPr="0049433F">
        <w:rPr>
          <w:rFonts w:ascii="Calibri" w:hAnsi="Calibri" w:cs="Calibri"/>
          <w:noProof/>
          <w:szCs w:val="24"/>
        </w:rPr>
        <w:t xml:space="preserve">agrecalc (2020) </w:t>
      </w:r>
      <w:r w:rsidRPr="0049433F">
        <w:rPr>
          <w:rFonts w:ascii="Calibri" w:hAnsi="Calibri" w:cs="Calibri"/>
          <w:i/>
          <w:iCs/>
          <w:noProof/>
          <w:szCs w:val="24"/>
        </w:rPr>
        <w:t>Agrecalc is a tool to produce accurate farm carbon reports</w:t>
      </w:r>
      <w:r w:rsidRPr="0049433F">
        <w:rPr>
          <w:rFonts w:ascii="Calibri" w:hAnsi="Calibri" w:cs="Calibri"/>
          <w:noProof/>
          <w:szCs w:val="24"/>
        </w:rPr>
        <w:t>. Available at: https://www.agrecalc.com/ (Accessed: 14 December 2020).</w:t>
      </w:r>
    </w:p>
    <w:p w14:paraId="1B3EFA39"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sidRPr="0049433F">
        <w:rPr>
          <w:rFonts w:ascii="Calibri" w:hAnsi="Calibri" w:cs="Calibri"/>
          <w:noProof/>
          <w:szCs w:val="24"/>
        </w:rPr>
        <w:t xml:space="preserve">Bos, J. F. F. P. </w:t>
      </w:r>
      <w:r w:rsidRPr="0049433F">
        <w:rPr>
          <w:rFonts w:ascii="Calibri" w:hAnsi="Calibri" w:cs="Calibri"/>
          <w:i/>
          <w:iCs/>
          <w:noProof/>
          <w:szCs w:val="24"/>
        </w:rPr>
        <w:t>et al.</w:t>
      </w:r>
      <w:r w:rsidRPr="0049433F">
        <w:rPr>
          <w:rFonts w:ascii="Calibri" w:hAnsi="Calibri" w:cs="Calibri"/>
          <w:noProof/>
          <w:szCs w:val="24"/>
        </w:rPr>
        <w:t xml:space="preserve"> (2014) ‘Energy use and greenhouse gas emissions in organic and conventional farming systems in the Netherlands’, </w:t>
      </w:r>
      <w:r w:rsidRPr="0049433F">
        <w:rPr>
          <w:rFonts w:ascii="Calibri" w:hAnsi="Calibri" w:cs="Calibri"/>
          <w:i/>
          <w:iCs/>
          <w:noProof/>
          <w:szCs w:val="24"/>
        </w:rPr>
        <w:t>NJAS - Wageningen Journal of Life Sciences</w:t>
      </w:r>
      <w:r w:rsidRPr="0049433F">
        <w:rPr>
          <w:rFonts w:ascii="Calibri" w:hAnsi="Calibri" w:cs="Calibri"/>
          <w:noProof/>
          <w:szCs w:val="24"/>
        </w:rPr>
        <w:t>. Elsevier, 68, pp. 61–70. doi: 10.1016/j.njas.2013.12.003.</w:t>
      </w:r>
    </w:p>
    <w:p w14:paraId="5A1217AD"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sidRPr="0049433F">
        <w:rPr>
          <w:rFonts w:ascii="Calibri" w:hAnsi="Calibri" w:cs="Calibri"/>
          <w:noProof/>
          <w:szCs w:val="24"/>
        </w:rPr>
        <w:t xml:space="preserve">Chiriacò, M. V. </w:t>
      </w:r>
      <w:r w:rsidRPr="0049433F">
        <w:rPr>
          <w:rFonts w:ascii="Calibri" w:hAnsi="Calibri" w:cs="Calibri"/>
          <w:i/>
          <w:iCs/>
          <w:noProof/>
          <w:szCs w:val="24"/>
        </w:rPr>
        <w:t>et al.</w:t>
      </w:r>
      <w:r w:rsidRPr="0049433F">
        <w:rPr>
          <w:rFonts w:ascii="Calibri" w:hAnsi="Calibri" w:cs="Calibri"/>
          <w:noProof/>
          <w:szCs w:val="24"/>
        </w:rPr>
        <w:t xml:space="preserve"> (2017) ‘The contribution to climate change of the organic versus conventional wheat farming: A case study on the carbon footprint of wholemeal bread production in Italy’, </w:t>
      </w:r>
      <w:r w:rsidRPr="0049433F">
        <w:rPr>
          <w:rFonts w:ascii="Calibri" w:hAnsi="Calibri" w:cs="Calibri"/>
          <w:i/>
          <w:iCs/>
          <w:noProof/>
          <w:szCs w:val="24"/>
        </w:rPr>
        <w:t>Journal of Cleaner Production</w:t>
      </w:r>
      <w:r w:rsidRPr="0049433F">
        <w:rPr>
          <w:rFonts w:ascii="Calibri" w:hAnsi="Calibri" w:cs="Calibri"/>
          <w:noProof/>
          <w:szCs w:val="24"/>
        </w:rPr>
        <w:t>. Elsevier Ltd, 153, pp. 309–319. doi: 10.1016/j.jclepro.2017.03.111.</w:t>
      </w:r>
    </w:p>
    <w:p w14:paraId="03231FD1"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sidRPr="0049433F">
        <w:rPr>
          <w:rFonts w:ascii="Calibri" w:hAnsi="Calibri" w:cs="Calibri"/>
          <w:noProof/>
          <w:szCs w:val="24"/>
        </w:rPr>
        <w:t xml:space="preserve">EC (2008) </w:t>
      </w:r>
      <w:r w:rsidRPr="0049433F">
        <w:rPr>
          <w:rFonts w:ascii="Calibri" w:hAnsi="Calibri" w:cs="Calibri"/>
          <w:i/>
          <w:iCs/>
          <w:noProof/>
          <w:szCs w:val="24"/>
        </w:rPr>
        <w:t>►B COMMISSION REGULATION (EC) No 889/2008 of 5 September 2008 laying down detailed rules for the implementation of Council Regulation (EC) No 834/2007 on organic production and labelling of organic products with regard to organic production, labelling and</w:t>
      </w:r>
      <w:r w:rsidRPr="0049433F">
        <w:rPr>
          <w:rFonts w:ascii="Calibri" w:hAnsi="Calibri" w:cs="Calibri"/>
          <w:noProof/>
          <w:szCs w:val="24"/>
        </w:rPr>
        <w:t>. Available at: https://eur-lex.europa.eu/legal-content/EN/TXT/PDF/?uri=CELEX:02008R0889-20200107&amp;from=EN (Accessed: 8 November 2020).</w:t>
      </w:r>
    </w:p>
    <w:p w14:paraId="758851D7"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sidRPr="0049433F">
        <w:rPr>
          <w:rFonts w:ascii="Calibri" w:hAnsi="Calibri" w:cs="Calibri"/>
          <w:noProof/>
          <w:szCs w:val="24"/>
        </w:rPr>
        <w:t xml:space="preserve">Hannah, R. (2020) </w:t>
      </w:r>
      <w:r w:rsidRPr="0049433F">
        <w:rPr>
          <w:rFonts w:ascii="Calibri" w:hAnsi="Calibri" w:cs="Calibri"/>
          <w:i/>
          <w:iCs/>
          <w:noProof/>
          <w:szCs w:val="24"/>
        </w:rPr>
        <w:t>Food waste is responsible for 6% of global greenhouse gas emissions - Our World in Data</w:t>
      </w:r>
      <w:r w:rsidRPr="0049433F">
        <w:rPr>
          <w:rFonts w:ascii="Calibri" w:hAnsi="Calibri" w:cs="Calibri"/>
          <w:noProof/>
          <w:szCs w:val="24"/>
        </w:rPr>
        <w:t>. Available at: https://ourworldindata.org/food-waste-emissions (Accessed: 18 December 2020).</w:t>
      </w:r>
    </w:p>
    <w:p w14:paraId="09B898CD"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sidRPr="0049433F">
        <w:rPr>
          <w:rFonts w:ascii="Calibri" w:hAnsi="Calibri" w:cs="Calibri"/>
          <w:noProof/>
          <w:szCs w:val="24"/>
        </w:rPr>
        <w:t xml:space="preserve">Kiefer, L., Menzel, F. and Bahrs, E. (2014) ‘The effect of feed demand on greenhouse gas emissions and farm profitability for organic and conventional dairy farms ’, </w:t>
      </w:r>
      <w:r w:rsidRPr="0049433F">
        <w:rPr>
          <w:rFonts w:ascii="Calibri" w:hAnsi="Calibri" w:cs="Calibri"/>
          <w:i/>
          <w:iCs/>
          <w:noProof/>
          <w:szCs w:val="24"/>
        </w:rPr>
        <w:t>Journal of Dairy Science</w:t>
      </w:r>
      <w:r w:rsidRPr="0049433F">
        <w:rPr>
          <w:rFonts w:ascii="Calibri" w:hAnsi="Calibri" w:cs="Calibri"/>
          <w:noProof/>
          <w:szCs w:val="24"/>
        </w:rPr>
        <w:t>, 97(12), pp. 7564–7574. Available at: https://pdf.sciencedirectassets.com/279785/1-s2.0-S0022030214X00123/1-s2.0-S002203021400719X/main.pdf?X-Amz-Security-Token=IQoJb3JpZ2luX2VjEBcaCXVzLWVhc3QtMSJIMEYCIQCv1uVkNZRqpc9Qs0HiTWA8swak857dP6MLNdWayeiszAIhAOB5KdmEwC5CgSIhXoqnTN%2FLCPbNWu1vP6fvAeltPf (Accessed: 10 November 2020).</w:t>
      </w:r>
    </w:p>
    <w:p w14:paraId="09CAA60D"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sidRPr="0049433F">
        <w:rPr>
          <w:rFonts w:ascii="Calibri" w:hAnsi="Calibri" w:cs="Calibri"/>
          <w:noProof/>
          <w:szCs w:val="24"/>
        </w:rPr>
        <w:t xml:space="preserve">Kirchmann, H. (2019) ‘Why organic farming is not the way forward’, </w:t>
      </w:r>
      <w:r w:rsidRPr="0049433F">
        <w:rPr>
          <w:rFonts w:ascii="Calibri" w:hAnsi="Calibri" w:cs="Calibri"/>
          <w:i/>
          <w:iCs/>
          <w:noProof/>
          <w:szCs w:val="24"/>
        </w:rPr>
        <w:t>Outlook on Agriculture</w:t>
      </w:r>
      <w:r w:rsidRPr="0049433F">
        <w:rPr>
          <w:rFonts w:ascii="Calibri" w:hAnsi="Calibri" w:cs="Calibri"/>
          <w:noProof/>
          <w:szCs w:val="24"/>
        </w:rPr>
        <w:t>. SAGE Publications Inc., 48(1), pp. 22–27. doi: 10.1177/0030727019831702.</w:t>
      </w:r>
    </w:p>
    <w:p w14:paraId="3E50EF54" w14:textId="77777777" w:rsidR="0049433F" w:rsidRPr="0049433F" w:rsidRDefault="0049433F" w:rsidP="0049433F">
      <w:pPr>
        <w:widowControl w:val="0"/>
        <w:autoSpaceDE w:val="0"/>
        <w:autoSpaceDN w:val="0"/>
        <w:adjustRightInd w:val="0"/>
        <w:spacing w:line="240" w:lineRule="auto"/>
        <w:rPr>
          <w:rFonts w:ascii="Calibri" w:hAnsi="Calibri" w:cs="Calibri"/>
          <w:noProof/>
          <w:szCs w:val="24"/>
        </w:rPr>
      </w:pPr>
      <w:r w:rsidRPr="0049433F">
        <w:rPr>
          <w:rFonts w:ascii="Calibri" w:hAnsi="Calibri" w:cs="Calibri"/>
          <w:noProof/>
          <w:szCs w:val="24"/>
        </w:rPr>
        <w:t xml:space="preserve">Knudsen, M. T. </w:t>
      </w:r>
      <w:r w:rsidRPr="0049433F">
        <w:rPr>
          <w:rFonts w:ascii="Calibri" w:hAnsi="Calibri" w:cs="Calibri"/>
          <w:i/>
          <w:iCs/>
          <w:noProof/>
          <w:szCs w:val="24"/>
        </w:rPr>
        <w:t>et al.</w:t>
      </w:r>
      <w:r w:rsidRPr="0049433F">
        <w:rPr>
          <w:rFonts w:ascii="Calibri" w:hAnsi="Calibri" w:cs="Calibri"/>
          <w:noProof/>
          <w:szCs w:val="24"/>
        </w:rPr>
        <w:t xml:space="preserve"> (2014) ‘Carbon footprints of crops from organic and conventional arable crop rotations - Using a life cycle assessment approach’, </w:t>
      </w:r>
      <w:r w:rsidRPr="0049433F">
        <w:rPr>
          <w:rFonts w:ascii="Calibri" w:hAnsi="Calibri" w:cs="Calibri"/>
          <w:i/>
          <w:iCs/>
          <w:noProof/>
          <w:szCs w:val="24"/>
        </w:rPr>
        <w:t>Journal of Cleaner Production</w:t>
      </w:r>
      <w:r w:rsidRPr="0049433F">
        <w:rPr>
          <w:rFonts w:ascii="Calibri" w:hAnsi="Calibri" w:cs="Calibri"/>
          <w:noProof/>
          <w:szCs w:val="24"/>
        </w:rPr>
        <w:t>. Elsevier, 64, pp. 609–618. doi: 10.1016/j.jclepro.2013.07.009.</w:t>
      </w:r>
    </w:p>
    <w:p w14:paraId="41FA429B" w14:textId="77777777" w:rsidR="0049433F" w:rsidRPr="0049433F" w:rsidRDefault="0049433F" w:rsidP="0049433F">
      <w:pPr>
        <w:widowControl w:val="0"/>
        <w:autoSpaceDE w:val="0"/>
        <w:autoSpaceDN w:val="0"/>
        <w:adjustRightInd w:val="0"/>
        <w:spacing w:line="240" w:lineRule="auto"/>
        <w:rPr>
          <w:rFonts w:ascii="Calibri" w:hAnsi="Calibri" w:cs="Calibri"/>
          <w:noProof/>
        </w:rPr>
      </w:pPr>
      <w:r w:rsidRPr="0049433F">
        <w:rPr>
          <w:rFonts w:ascii="Calibri" w:hAnsi="Calibri" w:cs="Calibri"/>
          <w:noProof/>
          <w:szCs w:val="24"/>
        </w:rPr>
        <w:t xml:space="preserve">Rahmann, G. (2011) ‘Biodiversity and Organic farming: What do we know?’, </w:t>
      </w:r>
      <w:r w:rsidRPr="0049433F">
        <w:rPr>
          <w:rFonts w:ascii="Calibri" w:hAnsi="Calibri" w:cs="Calibri"/>
          <w:i/>
          <w:iCs/>
          <w:noProof/>
          <w:szCs w:val="24"/>
        </w:rPr>
        <w:t>Agriculture and Forestry Research</w:t>
      </w:r>
      <w:r w:rsidRPr="0049433F">
        <w:rPr>
          <w:rFonts w:ascii="Calibri" w:hAnsi="Calibri" w:cs="Calibri"/>
          <w:noProof/>
          <w:szCs w:val="24"/>
        </w:rPr>
        <w:t>, 3(61), pp. 189–208. Available at: https://orgprints.org/19668/1/653_OEL_biodiversity_Rahmann_LBF_3_11.pdf (Accessed: 15 December 2020).</w:t>
      </w:r>
    </w:p>
    <w:p w14:paraId="38DA0D06" w14:textId="77777777" w:rsidR="0049433F" w:rsidRPr="00895E8A" w:rsidRDefault="0049433F">
      <w:pPr>
        <w:rPr>
          <w:rFonts w:ascii="Calibri" w:hAnsi="Calibri" w:cs="Calibri"/>
        </w:rPr>
      </w:pPr>
      <w:r>
        <w:rPr>
          <w:rFonts w:ascii="Calibri" w:hAnsi="Calibri" w:cs="Calibri"/>
        </w:rPr>
        <w:fldChar w:fldCharType="end"/>
      </w:r>
    </w:p>
    <w:sectPr w:rsidR="0049433F" w:rsidRPr="00895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7"/>
    <w:rsid w:val="00023905"/>
    <w:rsid w:val="00064323"/>
    <w:rsid w:val="00082621"/>
    <w:rsid w:val="00083DFB"/>
    <w:rsid w:val="000F343C"/>
    <w:rsid w:val="0012724D"/>
    <w:rsid w:val="00162659"/>
    <w:rsid w:val="00182C26"/>
    <w:rsid w:val="001C2F17"/>
    <w:rsid w:val="002D1B45"/>
    <w:rsid w:val="00365F10"/>
    <w:rsid w:val="003A18CA"/>
    <w:rsid w:val="0049433F"/>
    <w:rsid w:val="004C6981"/>
    <w:rsid w:val="00536C4A"/>
    <w:rsid w:val="0059040C"/>
    <w:rsid w:val="00767784"/>
    <w:rsid w:val="007A05F5"/>
    <w:rsid w:val="007A26FF"/>
    <w:rsid w:val="00895E8A"/>
    <w:rsid w:val="00A26090"/>
    <w:rsid w:val="00A558DA"/>
    <w:rsid w:val="00AA0CF6"/>
    <w:rsid w:val="00C92262"/>
    <w:rsid w:val="00D7702F"/>
    <w:rsid w:val="00DB65ED"/>
    <w:rsid w:val="00E11891"/>
    <w:rsid w:val="00F26E92"/>
    <w:rsid w:val="00F27965"/>
    <w:rsid w:val="00FD3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8730"/>
  <w15:chartTrackingRefBased/>
  <w15:docId w15:val="{5F775C9C-7831-42A3-AF0C-48A5587A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262"/>
    <w:rPr>
      <w:color w:val="0563C1" w:themeColor="hyperlink"/>
      <w:u w:val="single"/>
    </w:rPr>
  </w:style>
  <w:style w:type="character" w:styleId="UnresolvedMention">
    <w:name w:val="Unresolved Mention"/>
    <w:basedOn w:val="DefaultParagraphFont"/>
    <w:uiPriority w:val="99"/>
    <w:semiHidden/>
    <w:unhideWhenUsed/>
    <w:rsid w:val="00C9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s.scot/topic/organic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4BF868-A8FE-4AF2-9BBF-8841B8A6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Orr</dc:creator>
  <cp:keywords/>
  <dc:description/>
  <cp:lastModifiedBy>Alexander Pirie</cp:lastModifiedBy>
  <cp:revision>3</cp:revision>
  <dcterms:created xsi:type="dcterms:W3CDTF">2020-12-21T11:35:00Z</dcterms:created>
  <dcterms:modified xsi:type="dcterms:W3CDTF">2020-12-21T16:03:00Z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98e9a469-ecfb-3aa0-943b-72ffc755aadf</vt:lpwstr>
  </property>
  <property fmtid="{D5CDD505-2E9C-101B-9397-08002B2CF9AE}" pid="24" name="Mendeley Citation Style_1">
    <vt:lpwstr>http://www.zotero.org/styles/harvard1</vt:lpwstr>
  </property>
</Properties>
</file>